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120" w:line="276" w:lineRule="auto"/>
        <w:jc w:val="center"/>
      </w:pPr>
      <w:r>
        <w:rPr>
          <w:rFonts w:ascii="Calibri" w:hAnsi="Calibri" w:eastAsia="Calibri"/>
          <w:b/>
          <w:i w:val="0"/>
          <w:color w:val="B8860B"/>
          <w:sz w:val="20"/>
        </w:rPr>
        <w:t>FOR THE COMMUNICATIONS WORKING GROUP</w:t>
      </w:r>
    </w:p>
    <w:p>
      <w:pPr>
        <w:spacing w:before="0" w:after="40" w:line="276" w:lineRule="auto"/>
        <w:jc w:val="center"/>
      </w:pPr>
      <w:r>
        <w:rPr>
          <w:rFonts w:ascii="Calibri" w:hAnsi="Calibri" w:eastAsia="Calibri"/>
          <w:b/>
          <w:i w:val="0"/>
          <w:color w:val="1B3A4B"/>
          <w:sz w:val="44"/>
        </w:rPr>
        <w:t>Using Golfmanager to carry</w:t>
      </w:r>
    </w:p>
    <w:p>
      <w:pPr>
        <w:spacing w:before="0" w:after="80" w:line="276" w:lineRule="auto"/>
        <w:jc w:val="center"/>
      </w:pPr>
      <w:r>
        <w:rPr>
          <w:rFonts w:ascii="Calibri" w:hAnsi="Calibri" w:eastAsia="Calibri"/>
          <w:b/>
          <w:i w:val="0"/>
          <w:color w:val="1B3A4B"/>
          <w:sz w:val="44"/>
        </w:rPr>
        <w:t>the communications plan</w:t>
      </w:r>
    </w:p>
    <w:p>
      <w:pPr>
        <w:spacing w:before="0" w:after="120" w:line="276" w:lineRule="auto"/>
        <w:jc w:val="center"/>
      </w:pPr>
      <w:r>
        <w:rPr>
          <w:rFonts w:ascii="Calibri" w:hAnsi="Calibri" w:eastAsia="Calibri"/>
          <w:b w:val="0"/>
          <w:i/>
          <w:color w:val="2D4A3E"/>
          <w:sz w:val="24"/>
        </w:rPr>
        <w:t>Comments and suggestions — a companion to the Outline Plan and the Three-Tier Proposal</w:t>
      </w:r>
    </w:p>
    <w:p>
      <w:pPr>
        <w:spacing w:before="0" w:after="240" w:line="276" w:lineRule="auto"/>
        <w:jc w:val="center"/>
      </w:pPr>
      <w:r>
        <w:rPr>
          <w:rFonts w:ascii="Calibri" w:hAnsi="Calibri" w:eastAsia="Calibri"/>
          <w:b w:val="0"/>
          <w:i w:val="0"/>
          <w:color w:val="5C5C5C"/>
          <w:sz w:val="22"/>
        </w:rPr>
        <w:t>El Paraíso Golf Club  ·  5 September 2026</w:t>
      </w: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E8EFEA" w:val="clear"/>
            <w:tcBorders>
              <w:top w:val="single" w:sz="12" w:space="0" w:color="2D4A3E"/>
              <w:left w:val="single" w:sz="12" w:space="0" w:color="2D4A3E"/>
              <w:bottom w:val="single" w:sz="12" w:space="0" w:color="2D4A3E"/>
              <w:right w:val="single" w:sz="12" w:space="0" w:color="2D4A3E"/>
            </w:tcBorders>
            <w:tcMar>
              <w:top w:w="100" w:type="dxa"/>
              <w:left w:w="140" w:type="dxa"/>
              <w:bottom w:w="110" w:type="dxa"/>
              <w:right w:w="140" w:type="dxa"/>
            </w:tcMar>
          </w:tcPr>
          <w:p>
            <w:pPr>
              <w:spacing w:before="0" w:after="80"/>
              <w:jc w:val="left"/>
            </w:pPr>
            <w:r/>
            <w:r>
              <w:rPr>
                <w:rFonts w:ascii="Calibri" w:hAnsi="Calibri" w:eastAsia="Calibri"/>
                <w:b/>
                <w:i w:val="0"/>
                <w:color w:val="1B3A4B"/>
                <w:sz w:val="22"/>
              </w:rPr>
              <w:t>Please read this as a plus, not a rewrite</w:t>
            </w:r>
          </w:p>
          <w:p>
            <w:pPr>
              <w:spacing w:before="0" w:after="60"/>
              <w:jc w:val="left"/>
            </w:pPr>
            <w:r>
              <w:rPr>
                <w:rFonts w:ascii="Calibri" w:hAnsi="Calibri" w:eastAsia="Calibri"/>
                <w:b w:val="0"/>
                <w:i w:val="0"/>
                <w:color w:val="3D4A55"/>
                <w:sz w:val="21"/>
              </w:rPr>
              <w:t>This note does not change the Outline Members’ Communications Plan (August 2026), the Three-Tier Proposal (19 August 2026), or the two newsletter design options. Those documents stay as they are.</w:t>
            </w:r>
          </w:p>
          <w:p>
            <w:pPr>
              <w:spacing w:before="0" w:after="60"/>
              <w:jc w:val="left"/>
            </w:pPr>
            <w:r>
              <w:rPr>
                <w:rFonts w:ascii="Calibri" w:hAnsi="Calibri" w:eastAsia="Calibri"/>
                <w:b w:val="0"/>
                <w:i w:val="0"/>
                <w:color w:val="3D4A55"/>
                <w:sz w:val="21"/>
              </w:rPr>
              <w:t>The plan already has the right shape: one light weekly newsletter, separate Board notifications, and standalone legal communications. The suggestion here is only about how Golfmanager (Sage) — which the club is now implementing — can make that plan live beyond a single Friday send.</w:t>
            </w:r>
          </w:p>
          <w:p>
            <w:pPr>
              <w:spacing w:before="0" w:after="0"/>
              <w:jc w:val="left"/>
            </w:pPr>
            <w:r>
              <w:rPr>
                <w:rFonts w:ascii="Calibri" w:hAnsi="Calibri" w:eastAsia="Calibri"/>
                <w:b w:val="0"/>
                <w:i w:val="0"/>
                <w:color w:val="3D4A55"/>
                <w:sz w:val="21"/>
              </w:rPr>
              <w:t>In one sentence: keep the three tiers exactly as proposed, and add a simple way to collect, store and find each piece of content afterwards.</w:t>
            </w:r>
          </w:p>
        </w:tc>
      </w:tr>
    </w:tbl>
    <w:p>
      <w:pPr>
        <w:spacing w:before="80" w:after="160"/>
      </w:pP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1B3A4B" w:val="clear"/>
            <w:tcMar>
              <w:top w:w="90" w:type="dxa"/>
              <w:left w:w="140" w:type="dxa"/>
              <w:bottom w:w="9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8"/>
              </w:rPr>
              <w:t>1    What the existing work already gets right</w:t>
            </w:r>
          </w:p>
        </w:tc>
      </w:tr>
    </w:tbl>
    <w:p>
      <w:pPr>
        <w:spacing w:before="40" w:after="160"/>
      </w:pPr>
    </w:p>
    <w:p>
      <w:pPr>
        <w:spacing w:before="0" w:after="160" w:line="276" w:lineRule="auto"/>
        <w:jc w:val="left"/>
      </w:pPr>
      <w:r>
        <w:rPr>
          <w:rFonts w:ascii="Calibri" w:hAnsi="Calibri" w:eastAsia="Calibri"/>
          <w:b w:val="0"/>
          <w:i w:val="0"/>
          <w:color w:val="3D4A55"/>
          <w:sz w:val="22"/>
        </w:rPr>
        <w:t>The Outline Plan and the Three-Tier Proposal are a strong piece of work. They diagnose the real problem — too many separate emails, some of them not arriving, important items getting lost — and they answer it with discipline rather than with more mail.</w:t>
      </w:r>
    </w:p>
    <w:p>
      <w:pPr>
        <w:spacing w:before="0" w:after="80" w:line="276" w:lineRule="auto"/>
        <w:jc w:val="left"/>
      </w:pPr>
      <w:r>
        <w:rPr>
          <w:rFonts w:ascii="Calibri" w:hAnsi="Calibri" w:eastAsia="Calibri"/>
          <w:b w:val="0"/>
          <w:i w:val="0"/>
          <w:color w:val="3D4A55"/>
          <w:sz w:val="22"/>
        </w:rPr>
        <w:t>•  One weekly newsletter, same day and time (content in by Wednesday 5:00 PM, sent Friday 12:00 PM), so members know when to look.</w:t>
      </w:r>
    </w:p>
    <w:p>
      <w:pPr>
        <w:spacing w:before="0" w:after="80" w:line="276" w:lineRule="auto"/>
        <w:jc w:val="left"/>
      </w:pPr>
      <w:r>
        <w:rPr>
          <w:rFonts w:ascii="Calibri" w:hAnsi="Calibri" w:eastAsia="Calibri"/>
          <w:b w:val="0"/>
          <w:i w:val="0"/>
          <w:color w:val="3D4A55"/>
          <w:sz w:val="22"/>
        </w:rPr>
        <w:t>•  Named owners for each section — Events, Golf Office, Greenkeeper, F&amp;B, Captains / Management, Communications — so nothing depends on one person remembering.</w:t>
      </w:r>
    </w:p>
    <w:p>
      <w:pPr>
        <w:spacing w:before="0" w:after="80" w:line="276" w:lineRule="auto"/>
        <w:jc w:val="left"/>
      </w:pPr>
      <w:r>
        <w:rPr>
          <w:rFonts w:ascii="Calibri" w:hAnsi="Calibri" w:eastAsia="Calibri"/>
          <w:b w:val="0"/>
          <w:i w:val="0"/>
          <w:color w:val="3D4A55"/>
          <w:sz w:val="22"/>
        </w:rPr>
        <w:t>•  Board items and legal/governance items kept out of the newsletter, with the gravitas they need.</w:t>
      </w:r>
    </w:p>
    <w:p>
      <w:pPr>
        <w:spacing w:before="0" w:after="80" w:line="276" w:lineRule="auto"/>
        <w:jc w:val="left"/>
      </w:pPr>
      <w:r>
        <w:rPr>
          <w:rFonts w:ascii="Calibri" w:hAnsi="Calibri" w:eastAsia="Calibri"/>
          <w:b w:val="0"/>
          <w:i w:val="0"/>
          <w:color w:val="3D4A55"/>
          <w:sz w:val="22"/>
        </w:rPr>
        <w:t>•  A clear path to Golfmanager as the future sending channel, with Smart Panel covering layout in the meantime.</w:t>
      </w:r>
    </w:p>
    <w:p>
      <w:pPr>
        <w:spacing w:before="0" w:after="80" w:line="276" w:lineRule="auto"/>
        <w:jc w:val="left"/>
      </w:pPr>
      <w:r>
        <w:rPr>
          <w:rFonts w:ascii="Calibri" w:hAnsi="Calibri" w:eastAsia="Calibri"/>
          <w:b w:val="0"/>
          <w:i w:val="0"/>
          <w:color w:val="3D4A55"/>
          <w:sz w:val="22"/>
        </w:rPr>
        <w:t>•  A phased rollout (newsletter first, then Board templates, then legal), which is the practical way to implement this.</w:t>
      </w:r>
    </w:p>
    <w:p>
      <w:pPr>
        <w:spacing w:before="0" w:after="80" w:line="276" w:lineRule="auto"/>
        <w:jc w:val="left"/>
      </w:pPr>
      <w:r>
        <w:rPr>
          <w:rFonts w:ascii="Calibri" w:hAnsi="Calibri" w:eastAsia="Calibri"/>
          <w:b w:val="0"/>
          <w:i w:val="0"/>
          <w:color w:val="3D4A55"/>
          <w:sz w:val="22"/>
        </w:rPr>
        <w:t>•  Thoughtful newsletter templates (the two visual options already prepared), so the Friday send can look like El Paraíso rather than a chain of forwarded emails.</w:t>
      </w:r>
    </w:p>
    <w:p>
      <w:pPr>
        <w:spacing w:before="0" w:after="240" w:line="276" w:lineRule="auto"/>
        <w:jc w:val="left"/>
      </w:pPr>
      <w:r>
        <w:rPr>
          <w:rFonts w:ascii="Calibri" w:hAnsi="Calibri" w:eastAsia="Calibri"/>
          <w:b w:val="0"/>
          <w:i/>
          <w:color w:val="5C5C5C"/>
          <w:sz w:val="22"/>
        </w:rPr>
        <w:t>Nothing below is intended to reopen those decisions. The comments are about the layer that sits underneath the send.</w:t>
      </w: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1B3A4B" w:val="clear"/>
            <w:tcMar>
              <w:top w:w="90" w:type="dxa"/>
              <w:left w:w="140" w:type="dxa"/>
              <w:bottom w:w="9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8"/>
              </w:rPr>
              <w:t>2    The gap: a snapshot is not a library</w:t>
            </w:r>
          </w:p>
        </w:tc>
      </w:tr>
    </w:tbl>
    <w:p>
      <w:pPr>
        <w:spacing w:before="40" w:after="160"/>
      </w:pPr>
    </w:p>
    <w:p>
      <w:pPr>
        <w:spacing w:before="0" w:after="160" w:line="276" w:lineRule="auto"/>
        <w:jc w:val="left"/>
      </w:pPr>
      <w:r>
        <w:rPr>
          <w:rFonts w:ascii="Calibri" w:hAnsi="Calibri" w:eastAsia="Calibri"/>
          <w:b w:val="0"/>
          <w:i w:val="0"/>
          <w:color w:val="3D4A55"/>
          <w:sz w:val="22"/>
        </w:rPr>
        <w:t>A Friday newsletter is an excellent snapshot of club life. It is also a moment in time. Once it has left the inbox, three very ordinary things happen — and the information is gone for the people who need it most.</w:t>
      </w:r>
    </w:p>
    <w:tbl>
      <w:tblPr>
        <w:tblW w:type="auto" w:w="0"/>
        <w:jc w:val="center"/>
        <w:tblLayout w:type="fixed"/>
        <w:tblLook w:firstColumn="1" w:firstRow="1" w:lastColumn="0" w:lastRow="0" w:noHBand="0" w:noVBand="1" w:val="04A0"/>
        <w:tblW w:w="9432" w:type="dxa"/>
      </w:tblPr>
      <w:tblGrid>
        <w:gridCol w:w="3672"/>
        <w:gridCol w:w="5760"/>
      </w:tblGrid>
      <w:tr>
        <w:trPr>
          <w:cantSplit/>
        </w:trPr>
        <w:tc>
          <w:tcPr>
            <w:tcW w:type="dxa" w:w="4730"/>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What happens</w:t>
            </w:r>
          </w:p>
        </w:tc>
        <w:tc>
          <w:tcPr>
            <w:tcW w:type="dxa" w:w="4730"/>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Who misses the information</w:t>
            </w:r>
          </w:p>
        </w:tc>
      </w:tr>
      <w:tr>
        <w:trPr>
          <w:cantSplit/>
        </w:trPr>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The mail never arrives (spam filter, wrong address, mailbox full)</w:t>
            </w:r>
          </w:p>
        </w:tc>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The member who most needed the course notice or the draw</w:t>
            </w:r>
          </w:p>
        </w:tc>
      </w:tr>
      <w:tr>
        <w:trPr>
          <w:cantSplit/>
        </w:trPr>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The mail arrives but is not opened or is scrolled past</w:t>
            </w:r>
          </w:p>
        </w:tc>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Anyone busy that Friday — the content is still true on Saturday</w:t>
            </w:r>
          </w:p>
        </w:tc>
      </w:tr>
      <w:tr>
        <w:trPr>
          <w:cantSplit/>
        </w:trPr>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A new member joins on the following Monday</w:t>
            </w:r>
          </w:p>
        </w:tc>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They were not on last week’s list, so last week’s notices do not exist for them</w:t>
            </w:r>
          </w:p>
        </w:tc>
      </w:tr>
      <w:tr>
        <w:trPr>
          <w:cantSplit/>
        </w:trPr>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A member asks at reception: “what was that about the 12th green?”</w:t>
            </w:r>
          </w:p>
        </w:tc>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Staff have to hunt through sent mail, if they can find it at all</w:t>
            </w:r>
          </w:p>
        </w:tc>
      </w:tr>
      <w:tr>
        <w:trPr>
          <w:cantSplit/>
        </w:trPr>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A Board statement or buggy-policy change is still in force weeks later</w:t>
            </w:r>
          </w:p>
        </w:tc>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Anyone who missed the original send has no official place to look it up</w:t>
            </w:r>
          </w:p>
        </w:tc>
      </w:tr>
    </w:tbl>
    <w:p>
      <w:pPr>
        <w:spacing w:before="80" w:after="200"/>
      </w:pPr>
    </w:p>
    <w:p>
      <w:pPr>
        <w:spacing w:before="0" w:after="160" w:line="276" w:lineRule="auto"/>
        <w:jc w:val="left"/>
      </w:pPr>
      <w:r>
        <w:rPr>
          <w:rFonts w:ascii="Calibri" w:hAnsi="Calibri" w:eastAsia="Calibri"/>
          <w:b w:val="0"/>
          <w:i w:val="0"/>
          <w:color w:val="3D4A55"/>
          <w:sz w:val="22"/>
        </w:rPr>
        <w:t>The Outline Plan already records that emails have been failing to arrive. That is precisely why a send-only model is fragile. Reducing the number of emails (which the plan does well) improves deliverability. It does not, by itself, give a second chance to the people who still miss one.</w:t>
      </w: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3E8C8" w:val="clear"/>
            <w:tcBorders>
              <w:top w:val="single" w:sz="12" w:space="0" w:color="C4A35A"/>
              <w:left w:val="single" w:sz="12" w:space="0" w:color="C4A35A"/>
              <w:bottom w:val="single" w:sz="12" w:space="0" w:color="C4A35A"/>
              <w:right w:val="single" w:sz="12" w:space="0" w:color="C4A35A"/>
            </w:tcBorders>
            <w:tcMar>
              <w:top w:w="100" w:type="dxa"/>
              <w:left w:w="140" w:type="dxa"/>
              <w:bottom w:w="110" w:type="dxa"/>
              <w:right w:w="140" w:type="dxa"/>
            </w:tcMar>
          </w:tcPr>
          <w:p>
            <w:pPr>
              <w:spacing w:before="0" w:after="80"/>
              <w:jc w:val="left"/>
            </w:pPr>
            <w:r/>
            <w:r>
              <w:rPr>
                <w:rFonts w:ascii="Calibri" w:hAnsi="Calibri" w:eastAsia="Calibri"/>
                <w:b/>
                <w:i w:val="0"/>
                <w:color w:val="1B3A4B"/>
                <w:sz w:val="22"/>
              </w:rPr>
              <w:t>Suggested principle: push, and persist</w:t>
            </w:r>
          </w:p>
          <w:p>
            <w:pPr>
              <w:spacing w:before="0" w:after="60"/>
              <w:jc w:val="left"/>
            </w:pPr>
            <w:r>
              <w:rPr>
                <w:rFonts w:ascii="Calibri" w:hAnsi="Calibri" w:eastAsia="Calibri"/>
                <w:b w:val="0"/>
                <w:i w:val="0"/>
                <w:color w:val="3D4A55"/>
                <w:sz w:val="21"/>
              </w:rPr>
              <w:t>Push is what the three-tier plan already describes — the Friday newsletter, the Golfmanager Board notification, the standalone legal email. That should stay the front door.</w:t>
            </w:r>
          </w:p>
          <w:p>
            <w:pPr>
              <w:spacing w:before="0" w:after="60"/>
              <w:jc w:val="left"/>
            </w:pPr>
            <w:r>
              <w:rPr>
                <w:rFonts w:ascii="Calibri" w:hAnsi="Calibri" w:eastAsia="Calibri"/>
                <w:b w:val="0"/>
                <w:i w:val="0"/>
                <w:color w:val="3D4A55"/>
                <w:sz w:val="21"/>
              </w:rPr>
              <w:t>Persist means each piece of content also lives as a dated, tagged record that a member (or a new member, or reception) can open later — in Golfmanager and/or on a members’ web page — and search.</w:t>
            </w:r>
          </w:p>
          <w:p>
            <w:pPr>
              <w:spacing w:before="0" w:after="0"/>
              <w:jc w:val="left"/>
            </w:pPr>
            <w:r>
              <w:rPr>
                <w:rFonts w:ascii="Calibri" w:hAnsi="Calibri" w:eastAsia="Calibri"/>
                <w:b w:val="0"/>
                <w:i w:val="0"/>
                <w:color w:val="3D4A55"/>
                <w:sz w:val="21"/>
              </w:rPr>
              <w:t>This is not a fourth tier and not another email. It is the same content, filed once, findable afterwards. The newsletter remains the weekly snapshot; the archive is the library.</w:t>
            </w:r>
          </w:p>
        </w:tc>
      </w:tr>
    </w:tbl>
    <w:p>
      <w:pPr>
        <w:spacing w:before="80" w:after="160"/>
      </w:pP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1B3A4B" w:val="clear"/>
            <w:tcMar>
              <w:top w:w="90" w:type="dxa"/>
              <w:left w:w="140" w:type="dxa"/>
              <w:bottom w:w="9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8"/>
              </w:rPr>
              <w:t>3    How Golfmanager can manage the process</w:t>
            </w:r>
          </w:p>
        </w:tc>
      </w:tr>
    </w:tbl>
    <w:p>
      <w:pPr>
        <w:spacing w:before="40" w:after="160"/>
      </w:pPr>
    </w:p>
    <w:p>
      <w:pPr>
        <w:spacing w:before="0" w:after="160" w:line="276" w:lineRule="auto"/>
        <w:jc w:val="left"/>
      </w:pPr>
      <w:r>
        <w:rPr>
          <w:rFonts w:ascii="Calibri" w:hAnsi="Calibri" w:eastAsia="Calibri"/>
          <w:b w:val="0"/>
          <w:i w:val="0"/>
          <w:color w:val="3D4A55"/>
          <w:sz w:val="22"/>
        </w:rPr>
        <w:t>Golfmanager is already named in both source documents as the intended channel. The opportunity, while we are implementing it with Sage, is to use it as the process — not only as the Friday send button.</w:t>
      </w:r>
    </w:p>
    <w:p>
      <w:pPr>
        <w:spacing w:before="80" w:after="120" w:line="276" w:lineRule="auto"/>
        <w:jc w:val="left"/>
      </w:pPr>
      <w:r>
        <w:rPr>
          <w:rFonts w:ascii="Calibri" w:hAnsi="Calibri" w:eastAsia="Calibri"/>
          <w:b/>
          <w:i w:val="0"/>
          <w:color w:val="2D4A3E"/>
          <w:sz w:val="26"/>
        </w:rPr>
        <w:t>3.1  One member list, always current</w:t>
      </w:r>
    </w:p>
    <w:p>
      <w:pPr>
        <w:spacing w:before="0" w:after="160" w:line="276" w:lineRule="auto"/>
        <w:jc w:val="left"/>
      </w:pPr>
      <w:r>
        <w:rPr>
          <w:rFonts w:ascii="Calibri" w:hAnsi="Calibri" w:eastAsia="Calibri"/>
          <w:b w:val="0"/>
          <w:i w:val="0"/>
          <w:color w:val="3D4A55"/>
          <w:sz w:val="22"/>
        </w:rPr>
        <w:t>The Golfmanager CRM should be the only list we send from. New joiners, resignations, email-address corrections and marketing consent all sit on the member record. That ends the separate spreadsheets that go stale between Wednesdays. If someone joins on Thursday, they are on Friday’s send automatically — and, if we set it up, they also receive a short welcome that points them at the current notices and the last few newsletters (see 3.5).</w:t>
      </w:r>
    </w:p>
    <w:p>
      <w:pPr>
        <w:spacing w:before="80" w:after="120" w:line="276" w:lineRule="auto"/>
        <w:jc w:val="left"/>
      </w:pPr>
      <w:r>
        <w:rPr>
          <w:rFonts w:ascii="Calibri" w:hAnsi="Calibri" w:eastAsia="Calibri"/>
          <w:b/>
          <w:i w:val="0"/>
          <w:color w:val="2D4A3E"/>
          <w:sz w:val="26"/>
        </w:rPr>
        <w:t>3.2  The three tiers, sent from one system</w:t>
      </w:r>
    </w:p>
    <w:p>
      <w:pPr>
        <w:spacing w:before="0" w:after="120" w:line="276" w:lineRule="auto"/>
        <w:jc w:val="left"/>
      </w:pPr>
      <w:r>
        <w:rPr>
          <w:rFonts w:ascii="Calibri" w:hAnsi="Calibri" w:eastAsia="Calibri"/>
          <w:b w:val="0"/>
          <w:i w:val="0"/>
          <w:color w:val="3D4A55"/>
          <w:sz w:val="22"/>
        </w:rPr>
        <w:t>This follows the proposal exactly. Golfmanager’s communications module can hold three templates and three sending habits, so members recognise the type of message from the subject line alone.</w:t>
      </w:r>
    </w:p>
    <w:tbl>
      <w:tblPr>
        <w:tblW w:type="auto" w:w="0"/>
        <w:jc w:val="center"/>
        <w:tblLayout w:type="fixed"/>
        <w:tblLook w:firstColumn="1" w:firstRow="1" w:lastColumn="0" w:lastRow="0" w:noHBand="0" w:noVBand="1" w:val="04A0"/>
        <w:tblW w:w="9432" w:type="dxa"/>
      </w:tblPr>
      <w:tblGrid>
        <w:gridCol w:w="2448"/>
        <w:gridCol w:w="3672"/>
        <w:gridCol w:w="3312"/>
      </w:tblGrid>
      <w:tr>
        <w:trPr>
          <w:cantSplit/>
        </w:trPr>
        <w:tc>
          <w:tcPr>
            <w:tcW w:type="dxa" w:w="3154"/>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Tier</w:t>
            </w:r>
          </w:p>
        </w:tc>
        <w:tc>
          <w:tcPr>
            <w:tcW w:type="dxa" w:w="3154"/>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In Golfmanager</w:t>
            </w:r>
          </w:p>
        </w:tc>
        <w:tc>
          <w:tcPr>
            <w:tcW w:type="dxa" w:w="3154"/>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What members see</w:t>
            </w:r>
          </w:p>
        </w:tc>
      </w:tr>
      <w:tr>
        <w:trPr>
          <w:cantSplit/>
        </w:trPr>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1  Weekly newsletter</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One scheduled Friday campaign, same template each week</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El Paraíso Weekly — 7 August 2026</w:t>
            </w:r>
          </w:p>
        </w:tc>
      </w:tr>
      <w:tr>
        <w:trPr>
          <w:cantSplit/>
        </w:trPr>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2  Board items</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A second template; sent only when needed; attach the PDF / portal link</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Board notification — Quarterly statement Q2</w:t>
            </w:r>
          </w:p>
        </w:tc>
      </w:tr>
      <w:tr>
        <w:trPr>
          <w:cantSplit/>
        </w:trPr>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3  Legal / governance</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A third, sober template; standalone send; never mixed into the newsletter</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EPGH Holdings, S.A. — Notice of AGM</w:t>
            </w:r>
          </w:p>
        </w:tc>
      </w:tr>
    </w:tbl>
    <w:p>
      <w:pPr>
        <w:spacing w:before="80" w:after="200"/>
      </w:pPr>
    </w:p>
    <w:p>
      <w:pPr>
        <w:spacing w:before="0" w:after="160" w:line="276" w:lineRule="auto"/>
        <w:jc w:val="left"/>
      </w:pPr>
      <w:r>
        <w:rPr>
          <w:rFonts w:ascii="Calibri" w:hAnsi="Calibri" w:eastAsia="Calibri"/>
          <w:b w:val="0"/>
          <w:i w:val="0"/>
          <w:color w:val="3D4A55"/>
          <w:sz w:val="22"/>
        </w:rPr>
        <w:t>Smart Panel can remain the layout tool until the Golfmanager newsletter tools are confirmed with their team — as the proposal already says. The important thing is that the finished Friday edition, and each Board or legal item, is then stored, not only sent.</w:t>
      </w:r>
    </w:p>
    <w:p>
      <w:pPr>
        <w:spacing w:before="80" w:after="120" w:line="276" w:lineRule="auto"/>
        <w:jc w:val="left"/>
      </w:pPr>
      <w:r>
        <w:rPr>
          <w:rFonts w:ascii="Calibri" w:hAnsi="Calibri" w:eastAsia="Calibri"/>
          <w:b/>
          <w:i w:val="0"/>
          <w:color w:val="2D4A3E"/>
          <w:sz w:val="26"/>
        </w:rPr>
        <w:t>3.3  Delivery and failure — staff view, not more mail</w:t>
      </w:r>
    </w:p>
    <w:p>
      <w:pPr>
        <w:spacing w:before="0" w:after="160" w:line="276" w:lineRule="auto"/>
        <w:jc w:val="left"/>
      </w:pPr>
      <w:r>
        <w:rPr>
          <w:rFonts w:ascii="Calibri" w:hAnsi="Calibri" w:eastAsia="Calibri"/>
          <w:b w:val="0"/>
          <w:i w:val="0"/>
          <w:color w:val="3D4A55"/>
          <w:sz w:val="22"/>
        </w:rPr>
        <w:t>Golfmanager keeps a send log with delivery and failure against each member. That is the right place to see “this address bounced” or “this send failed”. Reception or Administration can then correct the email on the member record. It is not a reason to send the same newsletter again to everyone — that would undo the spam-risk benefit the proposal is careful about. The backstop for people who did not open it is the archive, not a second blast.</w:t>
      </w:r>
    </w:p>
    <w:p>
      <w:pPr>
        <w:spacing w:before="80" w:after="120" w:line="276" w:lineRule="auto"/>
        <w:jc w:val="left"/>
      </w:pPr>
      <w:r>
        <w:rPr>
          <w:rFonts w:ascii="Calibri" w:hAnsi="Calibri" w:eastAsia="Calibri"/>
          <w:b/>
          <w:i w:val="0"/>
          <w:color w:val="2D4A3E"/>
          <w:sz w:val="26"/>
        </w:rPr>
        <w:t>3.4  A second door: the app and the member portal</w:t>
      </w:r>
    </w:p>
    <w:p>
      <w:pPr>
        <w:spacing w:before="0" w:after="160" w:line="276" w:lineRule="auto"/>
        <w:jc w:val="left"/>
      </w:pPr>
      <w:r>
        <w:rPr>
          <w:rFonts w:ascii="Calibri" w:hAnsi="Calibri" w:eastAsia="Calibri"/>
          <w:b w:val="0"/>
          <w:i w:val="0"/>
          <w:color w:val="3D4A55"/>
          <w:sz w:val="22"/>
        </w:rPr>
        <w:t>Golfmanager’s member app can carry a short Friday push — “This week’s newsletter is ready” — with a link to the same edition. Club news and offers are a stated use of the app. The customer portal can hold documentation. Used this way, email is no longer the only copy of the truth. A member who ignores Friday’s inbox can still open the app on Saturday, or ask at the desk and be shown the same page.</w:t>
      </w:r>
    </w:p>
    <w:p>
      <w:pPr>
        <w:spacing w:before="80" w:after="120" w:line="276" w:lineRule="auto"/>
        <w:jc w:val="left"/>
      </w:pPr>
      <w:r>
        <w:rPr>
          <w:rFonts w:ascii="Calibri" w:hAnsi="Calibri" w:eastAsia="Calibri"/>
          <w:b/>
          <w:i w:val="0"/>
          <w:color w:val="2D4A3E"/>
          <w:sz w:val="26"/>
        </w:rPr>
        <w:t>3.5  New members — the missing reader</w:t>
      </w:r>
    </w:p>
    <w:p>
      <w:pPr>
        <w:spacing w:before="0" w:after="120" w:line="276" w:lineRule="auto"/>
        <w:jc w:val="left"/>
      </w:pPr>
      <w:r>
        <w:rPr>
          <w:rFonts w:ascii="Calibri" w:hAnsi="Calibri" w:eastAsia="Calibri"/>
          <w:b w:val="0"/>
          <w:i w:val="0"/>
          <w:color w:val="3D4A55"/>
          <w:sz w:val="22"/>
        </w:rPr>
        <w:t>Golfmanager can trigger a welcome when a membership becomes active. That is the clean answer to “a new member joins in one week and last Friday’s information does not exist for them.” The welcome should not dump six months of restaurant specials. It should hand them the current operating picture.</w:t>
      </w:r>
    </w:p>
    <w:tbl>
      <w:tblPr>
        <w:tblW w:type="auto" w:w="0"/>
        <w:jc w:val="center"/>
        <w:tblLayout w:type="fixed"/>
        <w:tblLook w:firstColumn="1" w:firstRow="1" w:lastColumn="0" w:lastRow="0" w:noHBand="0" w:noVBand="1" w:val="04A0"/>
        <w:tblW w:w="9432" w:type="dxa"/>
      </w:tblPr>
      <w:tblGrid>
        <w:gridCol w:w="4536"/>
        <w:gridCol w:w="4896"/>
      </w:tblGrid>
      <w:tr>
        <w:trPr>
          <w:cantSplit/>
        </w:trPr>
        <w:tc>
          <w:tcPr>
            <w:tcW w:type="dxa" w:w="4730"/>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In the new-member welcome</w:t>
            </w:r>
          </w:p>
        </w:tc>
        <w:tc>
          <w:tcPr>
            <w:tcW w:type="dxa" w:w="4730"/>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Why</w:t>
            </w:r>
          </w:p>
        </w:tc>
      </w:tr>
      <w:tr>
        <w:trPr>
          <w:cantSplit/>
        </w:trPr>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Link to the last four weekly newsletters</w:t>
            </w:r>
          </w:p>
        </w:tc>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Enough club-life context without flooding them</w:t>
            </w:r>
          </w:p>
        </w:tc>
      </w:tr>
      <w:tr>
        <w:trPr>
          <w:cantSplit/>
        </w:trPr>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Any notice still in force (course, buggy policy, irrigation, GUR)</w:t>
            </w:r>
          </w:p>
        </w:tc>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These are still true; the original Friday is not the point</w:t>
            </w:r>
          </w:p>
        </w:tc>
      </w:tr>
      <w:tr>
        <w:trPr>
          <w:cantSplit/>
        </w:trPr>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How to open the Golfmanager app and the members’ news page</w:t>
            </w:r>
          </w:p>
        </w:tc>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So the next Friday is not their only door</w:t>
            </w:r>
          </w:p>
        </w:tc>
      </w:tr>
      <w:tr>
        <w:trPr>
          <w:cantSplit/>
        </w:trPr>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Where Board and legal papers live (a separate folder)</w:t>
            </w:r>
          </w:p>
        </w:tc>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Gravitas stays; they are not mixed with wine of the week</w:t>
            </w:r>
          </w:p>
        </w:tc>
      </w:tr>
    </w:tbl>
    <w:p>
      <w:pPr>
        <w:spacing w:before="80" w:after="200"/>
      </w:pPr>
    </w:p>
    <w:p>
      <w:pPr>
        <w:spacing w:before="80" w:after="120" w:line="276" w:lineRule="auto"/>
        <w:jc w:val="left"/>
      </w:pPr>
      <w:r>
        <w:rPr>
          <w:rFonts w:ascii="Calibri" w:hAnsi="Calibri" w:eastAsia="Calibri"/>
          <w:b/>
          <w:i w:val="0"/>
          <w:color w:val="2D4A3E"/>
          <w:sz w:val="26"/>
        </w:rPr>
        <w:t>3.6  What Golfmanager should not be asked to do</w:t>
      </w:r>
    </w:p>
    <w:p>
      <w:pPr>
        <w:spacing w:before="0" w:after="240" w:line="276" w:lineRule="auto"/>
        <w:jc w:val="left"/>
      </w:pPr>
      <w:r>
        <w:rPr>
          <w:rFonts w:ascii="Calibri" w:hAnsi="Calibri" w:eastAsia="Calibri"/>
          <w:b w:val="0"/>
          <w:i w:val="0"/>
          <w:color w:val="3D4A55"/>
          <w:sz w:val="22"/>
        </w:rPr>
        <w:t>The product is strong on sending, templates, segmentation, WhatsApp, app push, consent and a staff history of mails sent. A staff “last emails sent” list is not the same thing as a member-facing, searchable library of articles. That distinction matters. We should ask the Golfmanager team, during implementation, which of the archive ideas below they can host natively, and which we should put on a simple members’ web page that Golfmanager then links to. Either home is fine. Pretending the send log is the archive is not.</w:t>
      </w: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1B3A4B" w:val="clear"/>
            <w:tcMar>
              <w:top w:w="90" w:type="dxa"/>
              <w:left w:w="140" w:type="dxa"/>
              <w:bottom w:w="9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8"/>
              </w:rPr>
              <w:t>4    A standard update form</w:t>
            </w:r>
          </w:p>
        </w:tc>
      </w:tr>
    </w:tbl>
    <w:p>
      <w:pPr>
        <w:spacing w:before="40" w:after="160"/>
      </w:pPr>
    </w:p>
    <w:p>
      <w:pPr>
        <w:spacing w:before="0" w:after="160" w:line="276" w:lineRule="auto"/>
        <w:jc w:val="left"/>
      </w:pPr>
      <w:r>
        <w:rPr>
          <w:rFonts w:ascii="Calibri" w:hAnsi="Calibri" w:eastAsia="Calibri"/>
          <w:b w:val="0"/>
          <w:i w:val="0"/>
          <w:color w:val="3D4A55"/>
          <w:sz w:val="22"/>
        </w:rPr>
        <w:t>The proposal’s templates and section list are already good. The missing piece is a single way for every owner to hand in their piece by Wednesday 5:00 PM — same fields, every week — so Communications is not chasing five different WhatsApps, Word files and hallway notes.</w:t>
      </w:r>
    </w:p>
    <w:p>
      <w:pPr>
        <w:spacing w:before="0" w:after="160" w:line="276" w:lineRule="auto"/>
        <w:jc w:val="left"/>
      </w:pPr>
      <w:r>
        <w:rPr>
          <w:rFonts w:ascii="Calibri" w:hAnsi="Calibri" w:eastAsia="Calibri"/>
          <w:b w:val="0"/>
          <w:i w:val="0"/>
          <w:color w:val="3D4A55"/>
          <w:sz w:val="22"/>
        </w:rPr>
        <w:t>If each submission is a form row, two things happen at once: the Friday newsletter can be laid out from a clean pack, and that same row becomes the archived article. Layout is the presentation. The form is the record.</w:t>
      </w:r>
    </w:p>
    <w:p>
      <w:pPr>
        <w:spacing w:before="0" w:after="120" w:line="276" w:lineRule="auto"/>
        <w:jc w:val="left"/>
      </w:pPr>
      <w:r>
        <w:rPr>
          <w:rFonts w:ascii="Calibri" w:hAnsi="Calibri" w:eastAsia="Calibri"/>
          <w:b/>
          <w:i w:val="0"/>
          <w:color w:val="2D4A3E"/>
          <w:sz w:val="24"/>
        </w:rPr>
        <w:t>Suggested fields (one form, one section at a time)</w:t>
      </w:r>
    </w:p>
    <w:tbl>
      <w:tblPr>
        <w:tblW w:type="auto" w:w="0"/>
        <w:jc w:val="center"/>
        <w:tblLayout w:type="fixed"/>
        <w:tblLook w:firstColumn="1" w:firstRow="1" w:lastColumn="0" w:lastRow="0" w:noHBand="0" w:noVBand="1" w:val="04A0"/>
        <w:tblW w:w="9432" w:type="dxa"/>
      </w:tblPr>
      <w:tblGrid>
        <w:gridCol w:w="2448"/>
        <w:gridCol w:w="3096"/>
        <w:gridCol w:w="3888"/>
      </w:tblGrid>
      <w:tr>
        <w:trPr>
          <w:cantSplit/>
        </w:trPr>
        <w:tc>
          <w:tcPr>
            <w:tcW w:type="dxa" w:w="3154"/>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Field</w:t>
            </w:r>
          </w:p>
        </w:tc>
        <w:tc>
          <w:tcPr>
            <w:tcW w:type="dxa" w:w="3154"/>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Example</w:t>
            </w:r>
          </w:p>
        </w:tc>
        <w:tc>
          <w:tcPr>
            <w:tcW w:type="dxa" w:w="3154"/>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Notes</w:t>
            </w:r>
          </w:p>
        </w:tc>
      </w:tr>
      <w:tr>
        <w:trPr>
          <w:cantSplit/>
        </w:trPr>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Week commencing</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Friday 7 August 2026</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Ties the item to that Friday edition</w:t>
            </w:r>
          </w:p>
        </w:tc>
      </w:tr>
      <w:tr>
        <w:trPr>
          <w:cantSplit/>
        </w:trPr>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Section</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Course Update</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Dropdown: the six newsletter sections already agreed</w:t>
            </w:r>
          </w:p>
        </w:tc>
      </w:tr>
      <w:tr>
        <w:trPr>
          <w:cantSplit/>
        </w:trPr>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Headline</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12th green remains GUR</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What appears in the newsletter and in search results</w:t>
            </w:r>
          </w:p>
        </w:tc>
      </w:tr>
      <w:tr>
        <w:trPr>
          <w:cantSplit/>
        </w:trPr>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Body (short)</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Still under repair this week…</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The text as it should run — already condensed</w:t>
            </w:r>
          </w:p>
        </w:tc>
      </w:tr>
      <w:tr>
        <w:trPr>
          <w:cantSplit/>
        </w:trPr>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Dates / times</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Mon 10 Aug, holes 4–5</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Optional; used for This week at the Club</w:t>
            </w:r>
          </w:p>
        </w:tc>
      </w:tr>
      <w:tr>
        <w:trPr>
          <w:cantSplit/>
        </w:trPr>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Keep until / expires</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Until green reopens</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Pinned notices stay visible after that Friday</w:t>
            </w:r>
          </w:p>
        </w:tc>
      </w:tr>
      <w:tr>
        <w:trPr>
          <w:cantSplit/>
        </w:trPr>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Owner</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Eugenio Escribano</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Matches the named source in the Outline Plan</w:t>
            </w:r>
          </w:p>
        </w:tc>
      </w:tr>
      <w:tr>
        <w:trPr>
          <w:cantSplit/>
        </w:trPr>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Photo / attachment</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(optional file)</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For From the Club, restaurant, Board PDFs</w:t>
            </w:r>
          </w:p>
        </w:tc>
      </w:tr>
      <w:tr>
        <w:trPr>
          <w:cantSplit/>
        </w:trPr>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Search tags</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course, GUR, 12th</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So later search does not depend on remembering the headline</w:t>
            </w:r>
          </w:p>
        </w:tc>
      </w:tr>
      <w:tr>
        <w:trPr>
          <w:cantSplit/>
        </w:trPr>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Status</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Draft → Approved → Published</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Communications marks it published when the Friday edition goes</w:t>
            </w:r>
          </w:p>
        </w:tc>
      </w:tr>
    </w:tbl>
    <w:p>
      <w:pPr>
        <w:spacing w:before="80" w:after="200"/>
      </w:pPr>
    </w:p>
    <w:p>
      <w:pPr>
        <w:spacing w:before="0" w:after="160" w:line="276" w:lineRule="auto"/>
        <w:jc w:val="left"/>
      </w:pPr>
      <w:r>
        <w:rPr>
          <w:rFonts w:ascii="Calibri" w:hAnsi="Calibri" w:eastAsia="Calibri"/>
          <w:b w:val="0"/>
          <w:i w:val="0"/>
          <w:color w:val="3D4A55"/>
          <w:sz w:val="22"/>
        </w:rPr>
        <w:t>Where the form lives can be decided with the Golfmanager team. A Golfmanager internal form is ideal if they have one we can use quickly. A Microsoft or Google Form writing to a sheet is a perfectly respectable Phase 1. A small members’ web form writing to a database is the tidy long-term version. The fields matter more than the brand of form.</w:t>
      </w:r>
    </w:p>
    <w:p>
      <w:pPr>
        <w:spacing w:before="0" w:after="240" w:line="276" w:lineRule="auto"/>
        <w:jc w:val="left"/>
      </w:pPr>
      <w:r>
        <w:rPr>
          <w:rFonts w:ascii="Calibri" w:hAnsi="Calibri" w:eastAsia="Calibri"/>
          <w:b w:val="0"/>
          <w:i w:val="0"/>
          <w:color w:val="3D4A55"/>
          <w:sz w:val="22"/>
        </w:rPr>
        <w:t>Board and legal items can use the same skeleton — headline, body, owner, attachment, keep-until — with the Section dropdown set to Board or Legal, and a stricter approval step. They still go out as their own Golfmanager notification or standalone email. They are simply filed in a different drawer of the same cabinet.</w:t>
      </w: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1B3A4B" w:val="clear"/>
            <w:tcMar>
              <w:top w:w="90" w:type="dxa"/>
              <w:left w:w="140" w:type="dxa"/>
              <w:bottom w:w="9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8"/>
              </w:rPr>
              <w:t>5    Archive and search</w:t>
            </w:r>
          </w:p>
        </w:tc>
      </w:tr>
    </w:tbl>
    <w:p>
      <w:pPr>
        <w:spacing w:before="40" w:after="160"/>
      </w:pPr>
    </w:p>
    <w:p>
      <w:pPr>
        <w:spacing w:before="0" w:after="160" w:line="276" w:lineRule="auto"/>
        <w:jc w:val="left"/>
      </w:pPr>
      <w:r>
        <w:rPr>
          <w:rFonts w:ascii="Calibri" w:hAnsi="Calibri" w:eastAsia="Calibri"/>
          <w:b w:val="0"/>
          <w:i w:val="0"/>
          <w:color w:val="3D4A55"/>
          <w:sz w:val="22"/>
        </w:rPr>
        <w:t>Two homes can work together. Members should not have to know which system they are in.</w:t>
      </w:r>
    </w:p>
    <w:p>
      <w:pPr>
        <w:spacing w:before="40" w:after="120" w:line="276" w:lineRule="auto"/>
        <w:jc w:val="left"/>
      </w:pPr>
      <w:r>
        <w:rPr>
          <w:rFonts w:ascii="Calibri" w:hAnsi="Calibri" w:eastAsia="Calibri"/>
          <w:b/>
          <w:i w:val="0"/>
          <w:color w:val="2D4A3E"/>
          <w:sz w:val="26"/>
        </w:rPr>
        <w:t>5.1  Inside Golfmanager</w:t>
      </w:r>
    </w:p>
    <w:p>
      <w:pPr>
        <w:spacing w:before="0" w:after="120" w:line="276" w:lineRule="auto"/>
        <w:jc w:val="left"/>
      </w:pPr>
      <w:r>
        <w:rPr>
          <w:rFonts w:ascii="Calibri" w:hAnsi="Calibri" w:eastAsia="Calibri"/>
          <w:b w:val="0"/>
          <w:i w:val="0"/>
          <w:color w:val="3D4A55"/>
          <w:sz w:val="22"/>
        </w:rPr>
        <w:t>Ask the implementation team to confirm the nearest native place for:</w:t>
      </w:r>
    </w:p>
    <w:p>
      <w:pPr>
        <w:spacing w:before="0" w:after="80" w:line="276" w:lineRule="auto"/>
        <w:jc w:val="left"/>
      </w:pPr>
      <w:r>
        <w:rPr>
          <w:rFonts w:ascii="Calibri" w:hAnsi="Calibri" w:eastAsia="Calibri"/>
          <w:b w:val="0"/>
          <w:i w:val="0"/>
          <w:color w:val="3D4A55"/>
          <w:sz w:val="22"/>
        </w:rPr>
        <w:t>•  A Club News or Documents area on the member portal / app, with the last twelve months of complete Friday editions (PDF or web view).</w:t>
      </w:r>
    </w:p>
    <w:p>
      <w:pPr>
        <w:spacing w:before="0" w:after="80" w:line="276" w:lineRule="auto"/>
        <w:jc w:val="left"/>
      </w:pPr>
      <w:r>
        <w:rPr>
          <w:rFonts w:ascii="Calibri" w:hAnsi="Calibri" w:eastAsia="Calibri"/>
          <w:b w:val="0"/>
          <w:i w:val="0"/>
          <w:color w:val="3D4A55"/>
          <w:sz w:val="22"/>
        </w:rPr>
        <w:t>•  Individual articles (the form rows) tagged by section, so a member can filter “Course Update” or “Golf Corner” without opening every newsletter.</w:t>
      </w:r>
    </w:p>
    <w:p>
      <w:pPr>
        <w:spacing w:before="0" w:after="80" w:line="276" w:lineRule="auto"/>
        <w:jc w:val="left"/>
      </w:pPr>
      <w:r>
        <w:rPr>
          <w:rFonts w:ascii="Calibri" w:hAnsi="Calibri" w:eastAsia="Calibri"/>
          <w:b w:val="0"/>
          <w:i w:val="0"/>
          <w:color w:val="3D4A55"/>
          <w:sz w:val="22"/>
        </w:rPr>
        <w:t>•  A separate Governance library for quarterly statements, AGM papers, accounts and minutes — same system, different folder, so restaurant specials and calling notices never share a list.</w:t>
      </w:r>
    </w:p>
    <w:p>
      <w:pPr>
        <w:spacing w:before="0" w:after="80" w:line="276" w:lineRule="auto"/>
        <w:jc w:val="left"/>
      </w:pPr>
      <w:r>
        <w:rPr>
          <w:rFonts w:ascii="Calibri" w:hAnsi="Calibri" w:eastAsia="Calibri"/>
          <w:b w:val="0"/>
          <w:i w:val="0"/>
          <w:color w:val="3D4A55"/>
          <w:sz w:val="22"/>
        </w:rPr>
        <w:t>•  A short “still current” pin: any item whose Keep until date has not passed (irrigation on Monday, buggy policy from 1 September, 12th green GUR).</w:t>
      </w:r>
    </w:p>
    <w:p>
      <w:pPr>
        <w:spacing w:before="160" w:after="120" w:line="276" w:lineRule="auto"/>
        <w:jc w:val="left"/>
      </w:pPr>
      <w:r>
        <w:rPr>
          <w:rFonts w:ascii="Calibri" w:hAnsi="Calibri" w:eastAsia="Calibri"/>
          <w:b/>
          <w:i w:val="0"/>
          <w:color w:val="2D4A3E"/>
          <w:sz w:val="26"/>
        </w:rPr>
        <w:t>5.2  On a members’ web page (database)</w:t>
      </w:r>
    </w:p>
    <w:p>
      <w:pPr>
        <w:spacing w:before="0" w:after="120" w:line="276" w:lineRule="auto"/>
        <w:jc w:val="left"/>
      </w:pPr>
      <w:r>
        <w:rPr>
          <w:rFonts w:ascii="Calibri" w:hAnsi="Calibri" w:eastAsia="Calibri"/>
          <w:b w:val="0"/>
          <w:i w:val="0"/>
          <w:color w:val="3D4A55"/>
          <w:sz w:val="22"/>
        </w:rPr>
        <w:t>If Golfmanager cannot offer a member-facing search of past articles — and we should not assume it can until we have asked — a simple web page is the reliable complement. Each published form row becomes a record. The page needs only four things:</w:t>
      </w:r>
    </w:p>
    <w:tbl>
      <w:tblPr>
        <w:tblW w:type="auto" w:w="0"/>
        <w:jc w:val="center"/>
        <w:tblLayout w:type="fixed"/>
        <w:tblLook w:firstColumn="1" w:firstRow="1" w:lastColumn="0" w:lastRow="0" w:noHBand="0" w:noVBand="1" w:val="04A0"/>
        <w:tblW w:w="9432" w:type="dxa"/>
      </w:tblPr>
      <w:tblGrid>
        <w:gridCol w:w="3312"/>
        <w:gridCol w:w="6120"/>
      </w:tblGrid>
      <w:tr>
        <w:trPr>
          <w:cantSplit/>
        </w:trPr>
        <w:tc>
          <w:tcPr>
            <w:tcW w:type="dxa" w:w="4730"/>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On the page</w:t>
            </w:r>
          </w:p>
        </w:tc>
        <w:tc>
          <w:tcPr>
            <w:tcW w:type="dxa" w:w="4730"/>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What it does</w:t>
            </w:r>
          </w:p>
        </w:tc>
      </w:tr>
      <w:tr>
        <w:trPr>
          <w:cantSplit/>
        </w:trPr>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Search box</w:t>
            </w:r>
          </w:p>
        </w:tc>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Finds “Verity”, “President’s Cup”, “buggy”, “12th green”, “Q2 statement”</w:t>
            </w:r>
          </w:p>
        </w:tc>
      </w:tr>
      <w:tr>
        <w:trPr>
          <w:cantSplit/>
        </w:trPr>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Filter by section and date</w:t>
            </w:r>
          </w:p>
        </w:tc>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Golf Corner this season; Course Update last month; Board 2026</w:t>
            </w:r>
          </w:p>
        </w:tc>
      </w:tr>
      <w:tr>
        <w:trPr>
          <w:cantSplit/>
        </w:trPr>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This week / still current</w:t>
            </w:r>
          </w:p>
        </w:tc>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The live snapshot — same content as Friday’s newsletter, always there</w:t>
            </w:r>
          </w:p>
        </w:tc>
      </w:tr>
      <w:tr>
        <w:trPr>
          <w:cantSplit/>
        </w:trPr>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Link from the newsletter footer and the app</w:t>
            </w:r>
          </w:p>
        </w:tc>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“Missed a week? Search previous articles here.” One extra line, every Friday</w:t>
            </w:r>
          </w:p>
        </w:tc>
      </w:tr>
    </w:tbl>
    <w:p>
      <w:pPr>
        <w:spacing w:before="80" w:after="200"/>
      </w:pPr>
    </w:p>
    <w:p>
      <w:pPr>
        <w:spacing w:before="0" w:after="160" w:line="276" w:lineRule="auto"/>
        <w:jc w:val="left"/>
      </w:pPr>
      <w:r>
        <w:rPr>
          <w:rFonts w:ascii="Calibri" w:hAnsi="Calibri" w:eastAsia="Calibri"/>
          <w:b w:val="0"/>
          <w:i w:val="0"/>
          <w:color w:val="3D4A55"/>
          <w:sz w:val="22"/>
        </w:rPr>
        <w:t>The newsletter designs already prepared can be the look of the email. The web archive can be simpler — readable, searchable, not a second piece of graphic design each week. Same words, two presentations.</w:t>
      </w:r>
    </w:p>
    <w:p>
      <w:pPr>
        <w:spacing w:before="80" w:after="120" w:line="276" w:lineRule="auto"/>
        <w:jc w:val="left"/>
      </w:pPr>
      <w:r>
        <w:rPr>
          <w:rFonts w:ascii="Calibri" w:hAnsi="Calibri" w:eastAsia="Calibri"/>
          <w:b/>
          <w:i w:val="0"/>
          <w:color w:val="2D4A3E"/>
          <w:sz w:val="26"/>
        </w:rPr>
        <w:t>5.3  What we store, and for how long</w:t>
      </w:r>
    </w:p>
    <w:tbl>
      <w:tblPr>
        <w:tblW w:type="auto" w:w="0"/>
        <w:jc w:val="center"/>
        <w:tblLayout w:type="fixed"/>
        <w:tblLook w:firstColumn="1" w:firstRow="1" w:lastColumn="0" w:lastRow="0" w:noHBand="0" w:noVBand="1" w:val="04A0"/>
        <w:tblW w:w="9432" w:type="dxa"/>
      </w:tblPr>
      <w:tblGrid>
        <w:gridCol w:w="3456"/>
        <w:gridCol w:w="2952"/>
        <w:gridCol w:w="3024"/>
      </w:tblGrid>
      <w:tr>
        <w:trPr>
          <w:cantSplit/>
        </w:trPr>
        <w:tc>
          <w:tcPr>
            <w:tcW w:type="dxa" w:w="3154"/>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Content</w:t>
            </w:r>
          </w:p>
        </w:tc>
        <w:tc>
          <w:tcPr>
            <w:tcW w:type="dxa" w:w="3154"/>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Keep as</w:t>
            </w:r>
          </w:p>
        </w:tc>
        <w:tc>
          <w:tcPr>
            <w:tcW w:type="dxa" w:w="3154"/>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Suggested life</w:t>
            </w:r>
          </w:p>
        </w:tc>
      </w:tr>
      <w:tr>
        <w:trPr>
          <w:cantSplit/>
        </w:trPr>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Weekly newsletter (complete edition)</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PDF / web page of that Friday</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12 months on the portal, then archive</w:t>
            </w:r>
          </w:p>
        </w:tc>
      </w:tr>
      <w:tr>
        <w:trPr>
          <w:cantSplit/>
        </w:trPr>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Each section article</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Database row + tags</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12 months, or until “keep until” expires</w:t>
            </w:r>
          </w:p>
        </w:tc>
      </w:tr>
      <w:tr>
        <w:trPr>
          <w:cantSplit/>
        </w:trPr>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Pinned operational notices</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Still-current list</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Until the owner closes them</w:t>
            </w:r>
          </w:p>
        </w:tc>
      </w:tr>
      <w:tr>
        <w:trPr>
          <w:cantSplit/>
        </w:trPr>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Board quarterly / half-yearly / strategy</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Governance library</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Current mandate + previous year</w:t>
            </w:r>
          </w:p>
        </w:tc>
      </w:tr>
      <w:tr>
        <w:trPr>
          <w:cantSplit/>
        </w:trPr>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Legal: AGM, accounts, nominations, minutes</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Governance library</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As required for company and club record</w:t>
            </w:r>
          </w:p>
        </w:tc>
      </w:tr>
      <w:tr>
        <w:trPr>
          <w:cantSplit/>
        </w:trPr>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Restaurant “wine of the week”</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In that Friday’s edition only</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No need to pin once the week has passed</w:t>
            </w:r>
          </w:p>
        </w:tc>
      </w:tr>
    </w:tbl>
    <w:p>
      <w:pPr>
        <w:spacing w:before="80" w:after="200"/>
      </w:pP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1B3A4B" w:val="clear"/>
            <w:tcMar>
              <w:top w:w="90" w:type="dxa"/>
              <w:left w:w="140" w:type="dxa"/>
              <w:bottom w:w="9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8"/>
              </w:rPr>
              <w:t>6    How this sits with the newsletter design options</w:t>
            </w:r>
          </w:p>
        </w:tc>
      </w:tr>
    </w:tbl>
    <w:p>
      <w:pPr>
        <w:spacing w:before="40" w:after="160"/>
      </w:pPr>
    </w:p>
    <w:p>
      <w:pPr>
        <w:spacing w:before="0" w:after="160" w:line="276" w:lineRule="auto"/>
        <w:jc w:val="left"/>
      </w:pPr>
      <w:r>
        <w:rPr>
          <w:rFonts w:ascii="Calibri" w:hAnsi="Calibri" w:eastAsia="Calibri"/>
          <w:b w:val="0"/>
          <w:i w:val="0"/>
          <w:color w:val="3D4A55"/>
          <w:sz w:val="22"/>
        </w:rPr>
        <w:t>The two visual options already prepared are a real help: they show members what “El Paraíso Weekly” will feel like, and they give Communications a layout to repeat. The suggestion is only about the relationship between those designs and the form.</w:t>
      </w:r>
    </w:p>
    <w:p>
      <w:pPr>
        <w:spacing w:before="0" w:after="80" w:line="276" w:lineRule="auto"/>
        <w:jc w:val="left"/>
      </w:pPr>
      <w:r>
        <w:rPr>
          <w:rFonts w:ascii="Calibri" w:hAnsi="Calibri" w:eastAsia="Calibri"/>
          <w:b w:val="0"/>
          <w:i w:val="0"/>
          <w:color w:val="3D4A55"/>
          <w:sz w:val="22"/>
        </w:rPr>
        <w:t>•  Treat the chosen design as the Friday wrapper — masthead, Notice of the Week, the six sections, footer.</w:t>
      </w:r>
    </w:p>
    <w:p>
      <w:pPr>
        <w:spacing w:before="0" w:after="80" w:line="276" w:lineRule="auto"/>
        <w:jc w:val="left"/>
      </w:pPr>
      <w:r>
        <w:rPr>
          <w:rFonts w:ascii="Calibri" w:hAnsi="Calibri" w:eastAsia="Calibri"/>
          <w:b w:val="0"/>
          <w:i w:val="0"/>
          <w:color w:val="3D4A55"/>
          <w:sz w:val="22"/>
        </w:rPr>
        <w:t>•  Fill that wrapper from the approved form rows for that week. If a section has no row, it is simply omitted (as the proposal already says).</w:t>
      </w:r>
    </w:p>
    <w:p>
      <w:pPr>
        <w:spacing w:before="0" w:after="80" w:line="276" w:lineRule="auto"/>
        <w:jc w:val="left"/>
      </w:pPr>
      <w:r>
        <w:rPr>
          <w:rFonts w:ascii="Calibri" w:hAnsi="Calibri" w:eastAsia="Calibri"/>
          <w:b w:val="0"/>
          <w:i w:val="0"/>
          <w:color w:val="3D4A55"/>
          <w:sz w:val="22"/>
        </w:rPr>
        <w:t>•  Publish the same rows to the archive / web page as soon as Friday’s edition is sent. No second typing.</w:t>
      </w:r>
    </w:p>
    <w:p>
      <w:pPr>
        <w:spacing w:before="0" w:after="80" w:line="276" w:lineRule="auto"/>
        <w:jc w:val="left"/>
      </w:pPr>
      <w:r>
        <w:rPr>
          <w:rFonts w:ascii="Calibri" w:hAnsi="Calibri" w:eastAsia="Calibri"/>
          <w:b w:val="0"/>
          <w:i w:val="0"/>
          <w:color w:val="3D4A55"/>
          <w:sz w:val="22"/>
        </w:rPr>
        <w:t>•  Put one standing line in the footer of both design options: where to open this edition in the app or on the members’ page, and where to search previous articles.</w:t>
      </w:r>
    </w:p>
    <w:p>
      <w:pPr>
        <w:spacing w:before="0" w:after="240" w:line="276" w:lineRule="auto"/>
        <w:jc w:val="left"/>
      </w:pPr>
      <w:r>
        <w:rPr>
          <w:rFonts w:ascii="Calibri" w:hAnsi="Calibri" w:eastAsia="Calibri"/>
          <w:b w:val="0"/>
          <w:i/>
          <w:color w:val="5C5C5C"/>
          <w:sz w:val="22"/>
        </w:rPr>
        <w:t>That keeps the design work. It stops the newsletter being a one-off poster that vanishes on Saturday morning.</w:t>
      </w: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1B3A4B" w:val="clear"/>
            <w:tcMar>
              <w:top w:w="90" w:type="dxa"/>
              <w:left w:w="140" w:type="dxa"/>
              <w:bottom w:w="9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8"/>
              </w:rPr>
              <w:t>7    Questions to take to the Golfmanager (Sage) team</w:t>
            </w:r>
          </w:p>
        </w:tc>
      </w:tr>
    </w:tbl>
    <w:p>
      <w:pPr>
        <w:spacing w:before="40" w:after="160"/>
      </w:pPr>
    </w:p>
    <w:p>
      <w:pPr>
        <w:spacing w:before="0" w:after="160" w:line="276" w:lineRule="auto"/>
        <w:jc w:val="left"/>
      </w:pPr>
      <w:r>
        <w:rPr>
          <w:rFonts w:ascii="Calibri" w:hAnsi="Calibri" w:eastAsia="Calibri"/>
          <w:b w:val="0"/>
          <w:i w:val="0"/>
          <w:color w:val="3D4A55"/>
          <w:sz w:val="22"/>
        </w:rPr>
        <w:t>These are implementation questions, not challenges to the communications plan. They will tell us how much of the archive can live inside Golfmanager and how much needs a small web page alongside it.</w:t>
      </w:r>
    </w:p>
    <w:tbl>
      <w:tblPr>
        <w:tblW w:type="auto" w:w="0"/>
        <w:jc w:val="center"/>
        <w:tblLayout w:type="fixed"/>
        <w:tblLook w:firstColumn="1" w:firstRow="1" w:lastColumn="0" w:lastRow="0" w:noHBand="0" w:noVBand="1" w:val="04A0"/>
        <w:tblW w:w="9432" w:type="dxa"/>
      </w:tblPr>
      <w:tblGrid>
        <w:gridCol w:w="648"/>
        <w:gridCol w:w="8784"/>
      </w:tblGrid>
      <w:tr>
        <w:trPr>
          <w:cantSplit/>
        </w:trPr>
        <w:tc>
          <w:tcPr>
            <w:tcW w:type="dxa" w:w="4730"/>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w:t>
            </w:r>
          </w:p>
        </w:tc>
        <w:tc>
          <w:tcPr>
            <w:tcW w:type="dxa" w:w="4730"/>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Ask them</w:t>
            </w:r>
          </w:p>
        </w:tc>
      </w:tr>
      <w:tr>
        <w:trPr>
          <w:cantSplit/>
        </w:trPr>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1</w:t>
            </w:r>
          </w:p>
        </w:tc>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Can members see a history of club newsletters and notices in the app or customer portal — not only the staff “last emails sent” log?</w:t>
            </w:r>
          </w:p>
        </w:tc>
      </w:tr>
      <w:tr>
        <w:trPr>
          <w:cantSplit/>
        </w:trPr>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2</w:t>
            </w:r>
          </w:p>
        </w:tc>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Can those items be tagged or filtered by type (newsletter section, Board, legal) and searched by keyword?</w:t>
            </w:r>
          </w:p>
        </w:tc>
      </w:tr>
      <w:tr>
        <w:trPr>
          <w:cantSplit/>
        </w:trPr>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3</w:t>
            </w:r>
          </w:p>
        </w:tc>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Can we store a “still current” or pinned notice until we take it down?</w:t>
            </w:r>
          </w:p>
        </w:tc>
      </w:tr>
      <w:tr>
        <w:trPr>
          <w:cantSplit/>
        </w:trPr>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4</w:t>
            </w:r>
          </w:p>
        </w:tc>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Can a new member automatically receive a welcome that includes current notices and links to recent editions?</w:t>
            </w:r>
          </w:p>
        </w:tc>
      </w:tr>
      <w:tr>
        <w:trPr>
          <w:cantSplit/>
        </w:trPr>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5</w:t>
            </w:r>
          </w:p>
        </w:tc>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Can we run three distinct templates (Weekly / Board / Legal) from the same member list, with a delivery and failure report after each send?</w:t>
            </w:r>
          </w:p>
        </w:tc>
      </w:tr>
      <w:tr>
        <w:trPr>
          <w:cantSplit/>
        </w:trPr>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6</w:t>
            </w:r>
          </w:p>
        </w:tc>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Is there a form or intake we can use for Wednesday submissions, or should we feed Golfmanager from a sheet / web form?</w:t>
            </w:r>
          </w:p>
        </w:tc>
      </w:tr>
      <w:tr>
        <w:trPr>
          <w:cantSplit/>
        </w:trPr>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7</w:t>
            </w:r>
          </w:p>
        </w:tc>
        <w:tc>
          <w:tcPr>
            <w:tcW w:type="dxa" w:w="4730"/>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What is the cleanest way to link from a Golfmanager email or app push to a members’ web archive, if search has to live there?</w:t>
            </w:r>
          </w:p>
        </w:tc>
      </w:tr>
      <w:tr>
        <w:trPr>
          <w:cantSplit/>
        </w:trPr>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8</w:t>
            </w:r>
          </w:p>
        </w:tc>
        <w:tc>
          <w:tcPr>
            <w:tcW w:type="dxa" w:w="4730"/>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How is GDPR consent honoured for the newsletter versus essential Board and legal mail (the latter must still reach shareholders and members)?</w:t>
            </w:r>
          </w:p>
        </w:tc>
      </w:tr>
    </w:tbl>
    <w:p>
      <w:pPr>
        <w:spacing w:before="80" w:after="200"/>
      </w:pP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1B3A4B" w:val="clear"/>
            <w:tcMar>
              <w:top w:w="90" w:type="dxa"/>
              <w:left w:w="140" w:type="dxa"/>
              <w:bottom w:w="9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8"/>
              </w:rPr>
              <w:t>8    A light way to try this, without slowing Phase 1</w:t>
            </w:r>
          </w:p>
        </w:tc>
      </w:tr>
    </w:tbl>
    <w:p>
      <w:pPr>
        <w:spacing w:before="40" w:after="160"/>
      </w:pPr>
    </w:p>
    <w:p>
      <w:pPr>
        <w:spacing w:before="0" w:after="160" w:line="276" w:lineRule="auto"/>
        <w:jc w:val="left"/>
      </w:pPr>
      <w:r>
        <w:rPr>
          <w:rFonts w:ascii="Calibri" w:hAnsi="Calibri" w:eastAsia="Calibri"/>
          <w:b w:val="0"/>
          <w:i w:val="0"/>
          <w:color w:val="3D4A55"/>
          <w:sz w:val="22"/>
        </w:rPr>
        <w:t>The Three-Tier Proposal is right to launch the weekly newsletter first. The ideas in this note can ride along in the background so we do not have to unpick the process later.</w:t>
      </w:r>
    </w:p>
    <w:tbl>
      <w:tblPr>
        <w:tblW w:type="auto" w:w="0"/>
        <w:jc w:val="center"/>
        <w:tblLayout w:type="fixed"/>
        <w:tblLook w:firstColumn="1" w:firstRow="1" w:lastColumn="0" w:lastRow="0" w:noHBand="0" w:noVBand="1" w:val="04A0"/>
        <w:tblW w:w="9432" w:type="dxa"/>
      </w:tblPr>
      <w:tblGrid>
        <w:gridCol w:w="2232"/>
        <w:gridCol w:w="3744"/>
        <w:gridCol w:w="3456"/>
      </w:tblGrid>
      <w:tr>
        <w:trPr>
          <w:cantSplit/>
        </w:trPr>
        <w:tc>
          <w:tcPr>
            <w:tcW w:type="dxa" w:w="3154"/>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When</w:t>
            </w:r>
          </w:p>
        </w:tc>
        <w:tc>
          <w:tcPr>
            <w:tcW w:type="dxa" w:w="3154"/>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Do this</w:t>
            </w:r>
          </w:p>
        </w:tc>
        <w:tc>
          <w:tcPr>
            <w:tcW w:type="dxa" w:w="3154"/>
            <w:shd w:fill="1B3A4B" w:val="clear"/>
            <w:tcBorders>
              <w:top w:val="single" w:sz="4" w:space="0" w:color="1B3A4B"/>
              <w:left w:val="single" w:sz="4" w:space="0" w:color="1B3A4B"/>
              <w:bottom w:val="single" w:sz="4" w:space="0" w:color="1B3A4B"/>
              <w:right w:val="single" w:sz="4" w:space="0" w:color="1B3A4B"/>
            </w:tcBorders>
            <w:tcMar>
              <w:top w:w="60" w:type="dxa"/>
              <w:left w:w="80" w:type="dxa"/>
              <w:bottom w:w="60" w:type="dxa"/>
              <w:right w:w="70" w:type="dxa"/>
            </w:tcMar>
          </w:tcPr>
          <w:p>
            <w:pPr>
              <w:spacing w:before="0" w:after="0"/>
              <w:jc w:val="left"/>
            </w:pPr>
            <w:r/>
            <w:r>
              <w:rPr>
                <w:rFonts w:ascii="Calibri" w:hAnsi="Calibri" w:eastAsia="Calibri"/>
                <w:b/>
                <w:i w:val="0"/>
                <w:color w:val="FFFFFF"/>
                <w:sz w:val="19"/>
              </w:rPr>
              <w:t>Do not do this</w:t>
            </w:r>
          </w:p>
        </w:tc>
      </w:tr>
      <w:tr>
        <w:trPr>
          <w:cantSplit/>
        </w:trPr>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Now, with Phase 1</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Agree the standard form fields. Use a simple form or sheet for the Wednesday 5:00 PM pack.</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Wait for a perfect database before sending the first Friday newsletter.</w:t>
            </w:r>
          </w:p>
        </w:tc>
      </w:tr>
      <w:tr>
        <w:trPr>
          <w:cantSplit/>
        </w:trPr>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First four Fridays</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Save each finished edition as a PDF in a shared “Weekly” folder, and keep the form rows.</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Build a public archive before the newsletter habit exists.</w:t>
            </w:r>
          </w:p>
        </w:tc>
      </w:tr>
      <w:tr>
        <w:trPr>
          <w:cantSplit/>
        </w:trPr>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During GM implementation</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Table the eight questions above with Sage / Golfmanager.</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Assume the send log is the member library.</w:t>
            </w:r>
          </w:p>
        </w:tc>
      </w:tr>
      <w:tr>
        <w:trPr>
          <w:cantSplit/>
        </w:trPr>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Once sending is stable</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Stand up search (in GM if they have it; otherwise a members’ page) and the new-member welcome.</w:t>
            </w:r>
          </w:p>
        </w:tc>
        <w:tc>
          <w:tcPr>
            <w:tcW w:type="dxa" w:w="3154"/>
            <w:shd w:fill="F7F4EE"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Add extra emails. The archive replaces the chase, it does not add to the inbox.</w:t>
            </w:r>
          </w:p>
        </w:tc>
      </w:tr>
      <w:tr>
        <w:trPr>
          <w:cantSplit/>
        </w:trPr>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Phase 2 and 3</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File Board and legal items in the governance drawer as they go out.</w:t>
            </w:r>
          </w:p>
        </w:tc>
        <w:tc>
          <w:tcPr>
            <w:tcW w:type="dxa" w:w="3154"/>
            <w:shd w:fill="FFFFFF" w:val="clear"/>
            <w:tcBorders>
              <w:top w:val="single" w:sz="4" w:space="0" w:color="E4D9C2"/>
              <w:left w:val="single" w:sz="4" w:space="0" w:color="E4D9C2"/>
              <w:bottom w:val="single" w:sz="4" w:space="0" w:color="E4D9C2"/>
              <w:right w:val="single" w:sz="4" w:space="0" w:color="E4D9C2"/>
            </w:tcBorders>
            <w:tcMar>
              <w:top w:w="55" w:type="dxa"/>
              <w:left w:w="80" w:type="dxa"/>
              <w:bottom w:w="55" w:type="dxa"/>
              <w:right w:w="70" w:type="dxa"/>
            </w:tcMar>
          </w:tcPr>
          <w:p>
            <w:pPr>
              <w:spacing w:before="0" w:after="0"/>
              <w:jc w:val="left"/>
            </w:pPr>
            <w:r/>
            <w:r>
              <w:rPr>
                <w:rFonts w:ascii="Calibri" w:hAnsi="Calibri" w:eastAsia="Calibri"/>
                <w:b w:val="0"/>
                <w:i w:val="0"/>
                <w:color w:val="3D4A55"/>
                <w:sz w:val="19"/>
              </w:rPr>
              <w:t>Put AGM papers into the weekly newsletter to “make sure people see them.”</w:t>
            </w:r>
          </w:p>
        </w:tc>
      </w:tr>
    </w:tbl>
    <w:p>
      <w:pPr>
        <w:spacing w:before="80" w:after="200"/>
      </w:pP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1B3A4B" w:val="clear"/>
            <w:tcMar>
              <w:top w:w="90" w:type="dxa"/>
              <w:left w:w="140" w:type="dxa"/>
              <w:bottom w:w="90" w:type="dxa"/>
              <w:right w:w="140" w:type="dxa"/>
            </w:tcMar>
            <w:tcBorders>
              <w:top w:val="single" w:sz="0" w:space="0" w:color="1B3A4B"/>
              <w:left w:val="single" w:sz="0" w:space="0" w:color="1B3A4B"/>
              <w:bottom w:val="single" w:sz="0" w:space="0" w:color="1B3A4B"/>
              <w:right w:val="single" w:sz="0" w:space="0" w:color="1B3A4B"/>
            </w:tcBorders>
          </w:tcPr>
          <w:p>
            <w:pPr>
              <w:spacing w:before="0" w:after="0"/>
              <w:jc w:val="left"/>
            </w:pPr>
            <w:r/>
            <w:r>
              <w:rPr>
                <w:rFonts w:ascii="Calibri" w:hAnsi="Calibri" w:eastAsia="Calibri"/>
                <w:b/>
                <w:i w:val="0"/>
                <w:color w:val="FFFFFF"/>
                <w:sz w:val="28"/>
              </w:rPr>
              <w:t>9    For discussion</w:t>
            </w:r>
          </w:p>
        </w:tc>
      </w:tr>
    </w:tbl>
    <w:p>
      <w:pPr>
        <w:spacing w:before="40" w:after="160"/>
      </w:pPr>
    </w:p>
    <w:tbl>
      <w:tblPr>
        <w:tblW w:type="auto" w:w="0"/>
        <w:jc w:val="center"/>
        <w:tblLayout w:type="fixed"/>
        <w:tblLook w:firstColumn="1" w:firstRow="1" w:lastColumn="0" w:lastRow="0" w:noHBand="0" w:noVBand="1" w:val="04A0"/>
        <w:tblW w:w="9432" w:type="dxa"/>
      </w:tblPr>
      <w:tblGrid>
        <w:gridCol w:w="9461"/>
      </w:tblGrid>
      <w:tr>
        <w:trPr>
          <w:cantSplit/>
        </w:trPr>
        <w:tc>
          <w:tcPr>
            <w:tcW w:type="dxa" w:w="9461"/>
            <w:shd w:fill="F3E8C8" w:val="clear"/>
            <w:tcBorders>
              <w:top w:val="single" w:sz="12" w:space="0" w:color="C4A35A"/>
              <w:left w:val="single" w:sz="12" w:space="0" w:color="C4A35A"/>
              <w:bottom w:val="single" w:sz="12" w:space="0" w:color="C4A35A"/>
              <w:right w:val="single" w:sz="12" w:space="0" w:color="C4A35A"/>
            </w:tcBorders>
            <w:tcMar>
              <w:top w:w="100" w:type="dxa"/>
              <w:left w:w="140" w:type="dxa"/>
              <w:bottom w:w="110" w:type="dxa"/>
              <w:right w:w="140" w:type="dxa"/>
            </w:tcMar>
          </w:tcPr>
          <w:p>
            <w:pPr>
              <w:spacing w:before="0" w:after="80"/>
              <w:jc w:val="left"/>
            </w:pPr>
            <w:r/>
            <w:r>
              <w:rPr>
                <w:rFonts w:ascii="Calibri" w:hAnsi="Calibri" w:eastAsia="Calibri"/>
                <w:b/>
                <w:i w:val="0"/>
                <w:color w:val="1B3A4B"/>
                <w:sz w:val="22"/>
              </w:rPr>
              <w:t>Suggested points for the group — not a request to rewrite the plan</w:t>
            </w:r>
          </w:p>
          <w:p>
            <w:pPr>
              <w:spacing w:before="0" w:after="60"/>
              <w:jc w:val="left"/>
            </w:pPr>
            <w:r>
              <w:rPr>
                <w:rFonts w:ascii="Calibri" w:hAnsi="Calibri" w:eastAsia="Calibri"/>
                <w:b w:val="0"/>
                <w:i w:val="0"/>
                <w:color w:val="3D4A55"/>
                <w:sz w:val="21"/>
              </w:rPr>
              <w:t>1.  Accept “push and persist” as a working principle sitting underneath the three tiers already approved in spirit.</w:t>
            </w:r>
          </w:p>
          <w:p>
            <w:pPr>
              <w:spacing w:before="0" w:after="60"/>
              <w:jc w:val="left"/>
            </w:pPr>
            <w:r>
              <w:rPr>
                <w:rFonts w:ascii="Calibri" w:hAnsi="Calibri" w:eastAsia="Calibri"/>
                <w:b w:val="0"/>
                <w:i w:val="0"/>
                <w:color w:val="3D4A55"/>
                <w:sz w:val="21"/>
              </w:rPr>
              <w:t>2.  Adopt a standard Wednesday update form (fields as in section 4), so every section arrives the same way and can be archived without retyping.</w:t>
            </w:r>
          </w:p>
          <w:p>
            <w:pPr>
              <w:spacing w:before="0" w:after="60"/>
              <w:jc w:val="left"/>
            </w:pPr>
            <w:r>
              <w:rPr>
                <w:rFonts w:ascii="Calibri" w:hAnsi="Calibri" w:eastAsia="Calibri"/>
                <w:b w:val="0"/>
                <w:i w:val="0"/>
                <w:color w:val="3D4A55"/>
                <w:sz w:val="21"/>
              </w:rPr>
              <w:t>3.  Ask the Golfmanager implementation team the eight questions in section 7, and decide then whether the searchable library lives in Golfmanager, on a members’ web page, or both.</w:t>
            </w:r>
          </w:p>
          <w:p>
            <w:pPr>
              <w:spacing w:before="0" w:after="60"/>
              <w:jc w:val="left"/>
            </w:pPr>
            <w:r>
              <w:rPr>
                <w:rFonts w:ascii="Calibri" w:hAnsi="Calibri" w:eastAsia="Calibri"/>
                <w:b w:val="0"/>
                <w:i w:val="0"/>
                <w:color w:val="3D4A55"/>
                <w:sz w:val="21"/>
              </w:rPr>
              <w:t>4.  Add a new-member welcome that points to current notices and the last few newsletters — so joining mid-stream is not a blackout.</w:t>
            </w:r>
          </w:p>
          <w:p>
            <w:pPr>
              <w:spacing w:before="0" w:after="0"/>
              <w:jc w:val="left"/>
            </w:pPr>
            <w:r>
              <w:rPr>
                <w:rFonts w:ascii="Calibri" w:hAnsi="Calibri" w:eastAsia="Calibri"/>
                <w:b w:val="0"/>
                <w:i w:val="0"/>
                <w:color w:val="3D4A55"/>
                <w:sz w:val="21"/>
              </w:rPr>
              <w:t>5.  Leave the Outline Plan, the Three-Tier Proposal, and the two newsletter design options unchanged. This note is only the conversation about how Golfmanager can carry them.</w:t>
            </w:r>
          </w:p>
        </w:tc>
      </w:tr>
    </w:tbl>
    <w:p>
      <w:pPr>
        <w:spacing w:before="80" w:after="160"/>
      </w:pPr>
    </w:p>
    <w:p>
      <w:pPr>
        <w:spacing w:before="0" w:after="280" w:line="276" w:lineRule="auto"/>
        <w:jc w:val="left"/>
      </w:pPr>
      <w:r>
        <w:rPr>
          <w:rFonts w:ascii="Calibri" w:hAnsi="Calibri" w:eastAsia="Calibri"/>
          <w:b w:val="0"/>
          <w:i/>
          <w:color w:val="2D4A3E"/>
          <w:sz w:val="22"/>
        </w:rPr>
        <w:t>Happy to walk through this with the group and with the Golfmanager team. The communications plan is already the hard part. This is about making sure Friday’s good work is still there on Monday — and still there for the member who joined on Monday.</w:t>
      </w:r>
    </w:p>
    <w:p>
      <w:pPr>
        <w:spacing w:before="0" w:after="80" w:line="276" w:lineRule="auto"/>
        <w:jc w:val="left"/>
      </w:pPr>
      <w:r>
        <w:rPr>
          <w:rFonts w:ascii="Calibri" w:hAnsi="Calibri" w:eastAsia="Calibri"/>
          <w:b/>
          <w:i w:val="0"/>
          <w:color w:val="1B3A4B"/>
          <w:sz w:val="20"/>
        </w:rPr>
        <w:t>Documents this note sits beside (unchanged)</w:t>
      </w:r>
    </w:p>
    <w:p>
      <w:pPr>
        <w:spacing w:before="0" w:after="40" w:line="276" w:lineRule="auto"/>
        <w:jc w:val="left"/>
      </w:pPr>
      <w:r>
        <w:rPr>
          <w:rFonts w:ascii="Calibri" w:hAnsi="Calibri" w:eastAsia="Calibri"/>
          <w:b w:val="0"/>
          <w:i w:val="0"/>
          <w:color w:val="5C5C5C"/>
          <w:sz w:val="20"/>
        </w:rPr>
        <w:t>•  EPGH Outline Members’ Communications Plan — August 2026</w:t>
      </w:r>
    </w:p>
    <w:p>
      <w:pPr>
        <w:spacing w:before="0" w:after="40" w:line="276" w:lineRule="auto"/>
        <w:jc w:val="left"/>
      </w:pPr>
      <w:r>
        <w:rPr>
          <w:rFonts w:ascii="Calibri" w:hAnsi="Calibri" w:eastAsia="Calibri"/>
          <w:b w:val="0"/>
          <w:i w:val="0"/>
          <w:color w:val="5C5C5C"/>
          <w:sz w:val="20"/>
        </w:rPr>
        <w:t>•  Three-Tier Member Communications Plan — proposal to the Board, 19 August 2026</w:t>
      </w:r>
    </w:p>
    <w:p>
      <w:pPr>
        <w:spacing w:before="0" w:after="40" w:line="276" w:lineRule="auto"/>
        <w:jc w:val="left"/>
      </w:pPr>
      <w:r>
        <w:rPr>
          <w:rFonts w:ascii="Calibri" w:hAnsi="Calibri" w:eastAsia="Calibri"/>
          <w:b w:val="0"/>
          <w:i w:val="0"/>
          <w:color w:val="5C5C5C"/>
          <w:sz w:val="20"/>
        </w:rPr>
        <w:t>•  EPGC Newsletter — two design options</w:t>
      </w:r>
    </w:p>
    <w:p>
      <w:pPr>
        <w:spacing w:before="320" w:after="80" w:line="276" w:lineRule="auto"/>
        <w:jc w:val="center"/>
      </w:pPr>
      <w:r>
        <w:rPr>
          <w:rFonts w:ascii="Calibri" w:hAnsi="Calibri" w:eastAsia="Calibri"/>
          <w:b w:val="0"/>
          <w:i/>
          <w:color w:val="B8860B"/>
          <w:sz w:val="18"/>
        </w:rPr>
        <w:t>El Paraíso Golf Club  ·  Communications working group  ·  Companion note  ·  5 September 2026</w:t>
      </w:r>
    </w:p>
    <w:sectPr w:rsidR="00FC693F" w:rsidRPr="0006063C" w:rsidSect="00034616">
      <w:headerReference w:type="default" r:id="rId9"/>
      <w:footerReference w:type="default" r:id="rId10"/>
      <w:pgSz w:w="11909" w:h="16834"/>
      <w:pgMar w:top="1368" w:right="1224" w:bottom="1224" w:left="1224"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80"/>
      <w:jc w:val="center"/>
      <w:pBdr>
        <w:top w:val="single" w:sz="8" w:space="6" w:color="C4A35A"/>
      </w:pBdr>
    </w:pPr>
    <w:r>
      <w:rPr>
        <w:rFonts w:ascii="Calibri" w:hAnsi="Calibri" w:eastAsia="Calibri"/>
        <w:b w:val="0"/>
        <w:i w:val="0"/>
        <w:color w:val="5C5C5C"/>
        <w:sz w:val="16"/>
      </w:rPr>
      <w:t xml:space="preserve">Discussion paper — does not amend the Outline Plan or the Three-Tier Proposal     ·     Page </w:t>
    </w:r>
    <w:r>
      <w:fldChar w:fldCharType="begin"/>
      <w:instrText xml:space="preserve"> PAGE </w:instrText>
      <w:fldChar w:fldCharType="end"/>
    </w:r>
    <w:r>
      <w:rPr>
        <w:rFonts w:ascii="Calibri" w:hAnsi="Calibri" w:eastAsia="Calibri"/>
        <w:b w:val="0"/>
        <w:i w:val="0"/>
        <w:color w:val="5C5C5C"/>
        <w:sz w:val="16"/>
      </w:rPr>
      <w:t xml:space="preserve"> of </w:t>
    </w:r>
    <w:r>
      <w:fldChar w:fldCharType="begin"/>
      <w:instrText xml:space="preserve"> NUMPAGES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40"/>
      <w:jc w:val="left"/>
      <w:pBdr>
        <w:bottom w:val="single" w:sz="12" w:space="4" w:color="C4A35A"/>
      </w:pBdr>
    </w:pPr>
    <w:r>
      <w:rPr>
        <w:rFonts w:ascii="Calibri" w:hAnsi="Calibri" w:eastAsia="Calibri"/>
        <w:b/>
        <w:i w:val="0"/>
        <w:color w:val="B8860B"/>
        <w:sz w:val="18"/>
      </w:rPr>
      <w:t>EL PARAÍSO GOLF CLUB  ·  COMPANION NOTE  ·  SEPTEMBER 2026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Golfmanager to carry the communications plan</dc:title>
  <dc:subject>Companion note to the Outline Plan and Three-Tier Proposal — archive, standard form, new members</dc:subject>
  <dc:creator>El Paraíso Golf Club — Communications working group</dc:creator>
  <cp:keywords/>
  <dc:description>Discussion paper. Does not amend the Outline Plan, Three-Tier Proposal, or newsletter design options.</dc:description>
  <cp:lastModifiedBy/>
  <cp:revision>1</cp:revision>
  <dcterms:created xsi:type="dcterms:W3CDTF">2013-12-23T23:15:00Z</dcterms:created>
  <dcterms:modified xsi:type="dcterms:W3CDTF">2013-12-23T23:15:00Z</dcterms:modified>
  <cp:category>Club communications</cp:category>
</cp:coreProperties>
</file>